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0550FA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0550FA">
        <w:rPr>
          <w:rStyle w:val="a7"/>
          <w:color w:val="000000" w:themeColor="text1"/>
          <w:sz w:val="32"/>
          <w:szCs w:val="32"/>
          <w:lang w:val="ru-RU"/>
        </w:rPr>
        <w:t>Три дня с Петербургом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>
        <w:rPr>
          <w:rStyle w:val="a7"/>
          <w:color w:val="000000" w:themeColor="text1"/>
          <w:sz w:val="32"/>
          <w:szCs w:val="32"/>
          <w:lang w:val="ru-RU"/>
        </w:rPr>
        <w:t>3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1B2AF7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05181B" w:rsidRPr="0006510D" w:rsidRDefault="000550FA" w:rsidP="0006510D">
      <w:pPr>
        <w:jc w:val="center"/>
        <w:rPr>
          <w:bCs/>
          <w:shd w:val="clear" w:color="auto" w:fill="FFFFFF"/>
          <w:lang w:val="ru-RU"/>
        </w:rPr>
      </w:pPr>
      <w:r w:rsidRPr="000550FA">
        <w:rPr>
          <w:color w:val="000000" w:themeColor="text1"/>
          <w:sz w:val="22"/>
          <w:szCs w:val="22"/>
          <w:shd w:val="clear" w:color="auto" w:fill="FFFFFF"/>
          <w:lang w:val="ru-RU"/>
        </w:rPr>
        <w:t>Исаакиевский собор, Нижний парк Петергофа с фонтанами, Летний сад, Эрмитаж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1D0AA9">
        <w:rPr>
          <w:rStyle w:val="a7"/>
          <w:b w:val="0"/>
          <w:color w:val="000000" w:themeColor="text1"/>
          <w:sz w:val="22"/>
          <w:szCs w:val="22"/>
          <w:lang w:val="ru-RU"/>
        </w:rPr>
        <w:t>02.05, 09.05, 23.05, 06.06, 13.06, 27.06, 04.07, 11.07, 18.07, 25.07, 01.08, 08.08, 15.08, 22.08, 05.09, 26.09.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0550FA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550FA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0550FA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0550FA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550FA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0550FA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0550FA">
        <w:rPr>
          <w:b/>
          <w:color w:val="000000" w:themeColor="text1"/>
          <w:sz w:val="22"/>
          <w:szCs w:val="22"/>
          <w:lang w:val="ru-RU"/>
        </w:rPr>
        <w:tab/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Прибытие в Санкт-Петербург.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Самостоятельный заезд в гостиницу (вещи можно оставить в камере хранения в гостинице).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Встреча на Московском вокзале у памятника Петру I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(по предварительной заявке)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Встреча с гидом в холле базовой гостиницы: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11:15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«Октябрьская»,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 гостиниц «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Новотель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», «Достоевский», «Гранд отель 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Эмеральд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11:30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«Русь»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12:00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«Санкт-Петербург»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Автобусная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обзорная экскурсия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 Санкт-Петербургу.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14:00 Экскурсия в Исаакиевский собор*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крупнейший православный храм Петербурга и второе по высоте здание в историческом центре города после Петропавловского собора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*Можно заменить экскурсию в Исаакиевский собор на смотровую площадку колоннады Исаакиевского собора (сообщить гиду в начале экскурсионного дня).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Продолжение обзорной экскурсии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17:00 Трансфер по трем базовым гостиницам. 18:00 Окончание программы. </w:t>
      </w:r>
    </w:p>
    <w:p w:rsidR="00433E6E" w:rsidRPr="000550FA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550FA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550FA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0550FA">
        <w:rPr>
          <w:b/>
          <w:color w:val="000000" w:themeColor="text1"/>
          <w:sz w:val="22"/>
          <w:szCs w:val="22"/>
          <w:lang w:val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гостинице. 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Отъезд от базовых гостиниц: 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08:30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«Санкт-Петербург».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08:45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«Русь».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09:00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«Октябрьская»,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 гостиниц «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Новотель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», «Достоевский», «Гранд отель 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Эмеральд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Автобусная экскурсия «По старой Петергофской дороге». 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«Петергофская дорога» - не только основная магистраль, соединяющая Санкт-Петербург с Петергофом, но и настоящий культурно-исторический памятник, вдоль которого расположены лучшие образцы дворцово-парковых ансамблей XVII и XVIII веков. Пожалуй, их самым ярким примером может стать усадьба 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Кирьяново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принадлежавшая Е.Р. Воронцовой-Дашковой – сподвижнице Екатерины II и первой женщине неимператорского происхождения, занимавшей высокие государственные посты. На автобусной экскурсии, благодаря возможности увидеть поместья приближенных императорам, Вы сможете проникнуться духом петровского времени и «золотого века» Екатерины II.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по Нижнему парку.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Нижний парк Петергофа – место, являющееся обязательным пунктом к посещению каждого туриста, приезжающего в Санкт-Петербург. Только представьте, площадь парка занимает 102,5 га, что по размеру сопоставимо с тремя площадями Московского Кремля! Прежде всего, Нижний парк знаменит ансамблем центральной части с фонтаном «Самсон, раздирающий пасть льва». Также, наличие фонтанов-шутих позволит Вам окунуться в петровские времена, когда царь веселился, наблюдая за тем, как брызги воды «накрывали» проходящих дам и кавалеров. Помимо фонтанов-шутих, Вас будут ждать местные жители – белки, которые всегда рады угощениям!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Прогулка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Финскому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заливу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на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теплоходе</w:t>
      </w:r>
      <w:r w:rsidR="003D487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bookmarkStart w:id="0" w:name="_GoBack"/>
      <w:bookmarkEnd w:id="0"/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«Метеор»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 Нижнего парка в центр Санкт-Петербурга на Адмиралтейскую набережную.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16:00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Окончание программы в центре города у метро «Площадь Восстания» напротив гостиницы «Октябрьская». Самостоятельное возвращение в гостиницу.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Автобусная экскурсия «Ночной Петербург».</w:t>
      </w:r>
    </w:p>
    <w:p w:rsidR="00BA277C" w:rsidRPr="000550FA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550FA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550FA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0550FA">
        <w:rPr>
          <w:b/>
          <w:color w:val="000000" w:themeColor="text1"/>
          <w:sz w:val="22"/>
          <w:szCs w:val="22"/>
          <w:lang w:val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гостинице. Освобождение номеров. Выезд с вещами. Встреча с гидом в холле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09:00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«Санкт-Петербург».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09:30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«Русь»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Трансфер на Московский вокзал (камера хранения – за свой счет).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Гости из гостиниц, расположенных рядом с Московским вокзалом, могут оставить вещи в багажной комнате гостиниц.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10:00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гостиницы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«Октябрьская», 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 гостиниц «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Новотель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», «Достоевский», «Гранд отель </w:t>
      </w:r>
      <w:proofErr w:type="spellStart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Эмеральд</w:t>
      </w:r>
      <w:proofErr w:type="spellEnd"/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Автобусная экскурсия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«Сады и парки Петербурга»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посвящена зелёным уголкам нашего города, украшенным знаменитыми решётками. Вы увидите Михайловский сад, Марсово поле, Летний сад, Александровский парк.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Прогулка в Летний сад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–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Дополнительно по желанию за доп. плату: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Санкт-Петербурга.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фасадами.</w:t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14:30 Посещение Эрмитажа 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– крупнейшего музея страны, в своей коллекции насчитывающего около трех миллионов экспонатов. Здесь представлена вся история мировой культуры – от Древнего Египта до живописных шедевров ХХ века.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в Эрмитаже (работает до 18:00).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0550FA" w:rsidRPr="000550FA" w:rsidRDefault="000550FA" w:rsidP="000550FA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Окончание программы не позднее 18:00 в центре города (ближайшие ст. м. </w:t>
      </w:r>
      <w:proofErr w:type="gramStart"/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Адмиралтейская</w:t>
      </w:r>
      <w:proofErr w:type="gramEnd"/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, Гостиный двор/Невский проспект).</w:t>
      </w:r>
      <w:r w:rsidRPr="000550F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0550F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Самостоятельное возвращение на вокзал. </w:t>
      </w:r>
    </w:p>
    <w:p w:rsidR="003C7A91" w:rsidRPr="001B2AF7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404652" w:rsidTr="00404652">
        <w:tc>
          <w:tcPr>
            <w:tcW w:w="2605" w:type="dxa"/>
          </w:tcPr>
          <w:p w:rsidR="00404652" w:rsidRPr="00404652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605" w:type="dxa"/>
          </w:tcPr>
          <w:p w:rsidR="00404652" w:rsidRPr="00404652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605" w:type="dxa"/>
          </w:tcPr>
          <w:p w:rsidR="00404652" w:rsidRPr="00404652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605" w:type="dxa"/>
          </w:tcPr>
          <w:p w:rsidR="00404652" w:rsidRPr="00404652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404652" w:rsidTr="00404652">
        <w:tc>
          <w:tcPr>
            <w:tcW w:w="2605" w:type="dxa"/>
            <w:vMerge w:val="restart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Русь 4*</w:t>
            </w:r>
          </w:p>
        </w:tc>
        <w:tc>
          <w:tcPr>
            <w:tcW w:w="2605" w:type="dxa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02.05-31.07.2025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20150</w:t>
            </w:r>
          </w:p>
        </w:tc>
      </w:tr>
      <w:tr w:rsidR="00404652" w:rsidTr="00404652">
        <w:tc>
          <w:tcPr>
            <w:tcW w:w="2605" w:type="dxa"/>
            <w:vMerge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01.08-26.09.2025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17950</w:t>
            </w:r>
          </w:p>
        </w:tc>
      </w:tr>
      <w:tr w:rsidR="00404652" w:rsidTr="00404652">
        <w:tc>
          <w:tcPr>
            <w:tcW w:w="2605" w:type="dxa"/>
            <w:vMerge w:val="restart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Октябрьская 4*</w:t>
            </w: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02.05-31.07.2025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19150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28050</w:t>
            </w:r>
          </w:p>
        </w:tc>
      </w:tr>
      <w:tr w:rsidR="00404652" w:rsidTr="00404652">
        <w:tc>
          <w:tcPr>
            <w:tcW w:w="2605" w:type="dxa"/>
            <w:vMerge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01.08-26.09.2025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23950</w:t>
            </w:r>
          </w:p>
        </w:tc>
      </w:tr>
      <w:tr w:rsidR="00404652" w:rsidTr="00404652">
        <w:tc>
          <w:tcPr>
            <w:tcW w:w="2605" w:type="dxa"/>
            <w:vMerge w:val="restart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Санкт-Петербург 4*</w:t>
            </w: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02.05-31.07.2025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29950</w:t>
            </w:r>
          </w:p>
        </w:tc>
      </w:tr>
      <w:tr w:rsidR="00404652" w:rsidTr="00404652">
        <w:tc>
          <w:tcPr>
            <w:tcW w:w="2605" w:type="dxa"/>
            <w:vMerge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01.08-26.09.2025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25950</w:t>
            </w:r>
          </w:p>
        </w:tc>
      </w:tr>
      <w:tr w:rsidR="00404652" w:rsidTr="00404652">
        <w:tc>
          <w:tcPr>
            <w:tcW w:w="2605" w:type="dxa"/>
            <w:vMerge w:val="restart"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02.05-31.07.2025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18350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24650</w:t>
            </w:r>
          </w:p>
        </w:tc>
      </w:tr>
      <w:tr w:rsidR="00404652" w:rsidTr="00404652">
        <w:tc>
          <w:tcPr>
            <w:tcW w:w="2605" w:type="dxa"/>
            <w:vMerge/>
          </w:tcPr>
          <w:p w:rsidR="00404652" w:rsidRDefault="00404652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404652" w:rsidRDefault="00404652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01.08-26.09.2025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16850</w:t>
            </w:r>
          </w:p>
        </w:tc>
        <w:tc>
          <w:tcPr>
            <w:tcW w:w="2605" w:type="dxa"/>
          </w:tcPr>
          <w:p w:rsidR="00404652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21850</w:t>
            </w:r>
          </w:p>
        </w:tc>
      </w:tr>
      <w:tr w:rsidR="001F628A" w:rsidTr="00404652">
        <w:tc>
          <w:tcPr>
            <w:tcW w:w="2605" w:type="dxa"/>
            <w:vMerge w:val="restart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proofErr w:type="spellStart"/>
            <w:r w:rsidRPr="00404652">
              <w:rPr>
                <w:sz w:val="22"/>
                <w:szCs w:val="22"/>
                <w:lang w:val="ru-RU"/>
              </w:rPr>
              <w:t>Novotel</w:t>
            </w:r>
            <w:proofErr w:type="spellEnd"/>
            <w:r w:rsidRPr="004046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4652">
              <w:rPr>
                <w:sz w:val="22"/>
                <w:szCs w:val="22"/>
                <w:lang w:val="ru-RU"/>
              </w:rPr>
              <w:t>St</w:t>
            </w:r>
            <w:proofErr w:type="spellEnd"/>
            <w:r w:rsidRPr="0040465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04652">
              <w:rPr>
                <w:sz w:val="22"/>
                <w:szCs w:val="22"/>
                <w:lang w:val="ru-RU"/>
              </w:rPr>
              <w:t>Petersburg</w:t>
            </w:r>
            <w:proofErr w:type="spellEnd"/>
            <w:r w:rsidRPr="004046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4652">
              <w:rPr>
                <w:sz w:val="22"/>
                <w:szCs w:val="22"/>
                <w:lang w:val="ru-RU"/>
              </w:rPr>
              <w:t>Centre</w:t>
            </w:r>
            <w:proofErr w:type="spellEnd"/>
            <w:r w:rsidRPr="00404652">
              <w:rPr>
                <w:sz w:val="22"/>
                <w:szCs w:val="22"/>
                <w:lang w:val="ru-RU"/>
              </w:rPr>
              <w:t xml:space="preserve"> 4*</w:t>
            </w: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02.05-31.08.2025</w:t>
            </w: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17850</w:t>
            </w: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24450</w:t>
            </w:r>
          </w:p>
        </w:tc>
      </w:tr>
      <w:tr w:rsidR="001F628A" w:rsidTr="00404652">
        <w:tc>
          <w:tcPr>
            <w:tcW w:w="2605" w:type="dxa"/>
            <w:vMerge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01.09-26.09.2025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16350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21450</w:t>
            </w:r>
          </w:p>
        </w:tc>
      </w:tr>
      <w:tr w:rsidR="001F628A" w:rsidTr="00404652">
        <w:tc>
          <w:tcPr>
            <w:tcW w:w="2605" w:type="dxa"/>
            <w:vMerge w:val="restart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Гранд Отель </w:t>
            </w:r>
            <w:proofErr w:type="spellStart"/>
            <w:r>
              <w:rPr>
                <w:sz w:val="22"/>
                <w:szCs w:val="22"/>
                <w:lang w:val="ru-RU"/>
              </w:rPr>
              <w:t>Эмеральд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5*</w:t>
            </w: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02.05-31.08.2025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23350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35150</w:t>
            </w:r>
          </w:p>
        </w:tc>
      </w:tr>
      <w:tr w:rsidR="001F628A" w:rsidTr="00404652">
        <w:tc>
          <w:tcPr>
            <w:tcW w:w="2605" w:type="dxa"/>
            <w:vMerge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1F628A" w:rsidRDefault="001F628A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01.09-26.09.2025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19550</w:t>
            </w:r>
          </w:p>
        </w:tc>
        <w:tc>
          <w:tcPr>
            <w:tcW w:w="2605" w:type="dxa"/>
          </w:tcPr>
          <w:p w:rsidR="001F628A" w:rsidRDefault="001F628A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27650</w:t>
            </w:r>
          </w:p>
        </w:tc>
      </w:tr>
    </w:tbl>
    <w:p w:rsidR="00404652" w:rsidRPr="00AC659F" w:rsidRDefault="00404652" w:rsidP="00757E6D">
      <w:pPr>
        <w:rPr>
          <w:sz w:val="22"/>
          <w:szCs w:val="22"/>
          <w:lang w:val="ru-RU"/>
        </w:rPr>
      </w:pPr>
    </w:p>
    <w:p w:rsidR="007A08A9" w:rsidRPr="003C6833" w:rsidRDefault="00181744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входит:</w:t>
      </w:r>
      <w:r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3C6833" w:rsidRDefault="00BA277C" w:rsidP="003C6833">
      <w:pPr>
        <w:rPr>
          <w:sz w:val="22"/>
          <w:szCs w:val="22"/>
          <w:lang w:val="ru-RU"/>
        </w:rPr>
      </w:pPr>
    </w:p>
    <w:p w:rsidR="007A08A9" w:rsidRPr="003C6833" w:rsidRDefault="007A08A9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не входит</w:t>
      </w:r>
      <w:r w:rsidR="00181744" w:rsidRPr="003C6833">
        <w:rPr>
          <w:b/>
          <w:sz w:val="22"/>
          <w:szCs w:val="22"/>
          <w:lang w:val="ru-RU"/>
        </w:rPr>
        <w:t>:</w:t>
      </w:r>
      <w:r w:rsidR="00181744"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3C6833" w:rsidRPr="003C6833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прогулка по Финскому заливу на теплоходе «Метеор»</w:t>
      </w:r>
    </w:p>
    <w:p w:rsidR="003C6833" w:rsidRPr="003C6833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автобусная экскурсия «Ночной Петербург»</w:t>
      </w:r>
    </w:p>
    <w:p w:rsidR="009E2354" w:rsidRPr="003C6833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</w:t>
      </w:r>
    </w:p>
    <w:p w:rsidR="00BA277C" w:rsidRPr="003C6833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3C6833" w:rsidRDefault="00506659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ВНИМАНИЕ!  </w:t>
      </w: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3C6833" w:rsidRDefault="003C6833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В день заезда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3C6833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3C6833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B11DF"/>
    <w:rsid w:val="001B2AF7"/>
    <w:rsid w:val="001C0C8D"/>
    <w:rsid w:val="001D0AA9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D4873"/>
    <w:rsid w:val="003E2729"/>
    <w:rsid w:val="00404652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14F7"/>
    <w:rsid w:val="00D05D98"/>
    <w:rsid w:val="00D05FB6"/>
    <w:rsid w:val="00D14109"/>
    <w:rsid w:val="00D626DA"/>
    <w:rsid w:val="00D74AFB"/>
    <w:rsid w:val="00D9429C"/>
    <w:rsid w:val="00DB5DBC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C7FF-445F-491B-A44B-3322BE62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9</cp:revision>
  <cp:lastPrinted>2019-06-20T12:29:00Z</cp:lastPrinted>
  <dcterms:created xsi:type="dcterms:W3CDTF">2025-04-02T09:33:00Z</dcterms:created>
  <dcterms:modified xsi:type="dcterms:W3CDTF">2025-04-04T15:18:00Z</dcterms:modified>
</cp:coreProperties>
</file>